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5A" w:rsidRPr="000A64C7" w:rsidRDefault="00EA705A" w:rsidP="00EA705A">
      <w:pPr>
        <w:spacing w:after="0" w:line="240" w:lineRule="auto"/>
        <w:ind w:left="-851"/>
        <w:jc w:val="center"/>
        <w:outlineLvl w:val="0"/>
        <w:rPr>
          <w:rFonts w:ascii="Times New Roman" w:eastAsia="Times New Roman" w:hAnsi="Times New Roman"/>
          <w:b/>
          <w:bCs/>
          <w:kern w:val="36"/>
          <w:sz w:val="28"/>
          <w:szCs w:val="28"/>
          <w:lang w:eastAsia="ru-RU"/>
        </w:rPr>
      </w:pPr>
      <w:r w:rsidRPr="000A64C7">
        <w:rPr>
          <w:rFonts w:ascii="Times New Roman" w:eastAsia="Times New Roman" w:hAnsi="Times New Roman"/>
          <w:b/>
          <w:bCs/>
          <w:kern w:val="36"/>
          <w:sz w:val="28"/>
          <w:szCs w:val="28"/>
          <w:lang w:eastAsia="ru-RU"/>
        </w:rPr>
        <w:t>Туберкулез, что это такое?</w:t>
      </w:r>
    </w:p>
    <w:p w:rsidR="00EA705A" w:rsidRPr="000A64C7" w:rsidRDefault="00EA705A" w:rsidP="00EA705A">
      <w:p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Туберкулез — инфекционное заболевание, вызываемое микобактерией туберкулеза (бацилла Коха), и характеризующееся образованием одного или множества очагов воспаления в различных органах, но чаще всего в легочной ткани. Раньше туберкулез называли чахоткой.</w:t>
      </w:r>
    </w:p>
    <w:p w:rsidR="00EA705A" w:rsidRPr="000A64C7" w:rsidRDefault="00EA705A" w:rsidP="00EA705A">
      <w:p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В отличие от других микробов, микобактерия туберкулеза чрезвычайно живуча: отлично себя чувствует и в земле, и в снегу, устойчива к воздействию спирта и кислот. Погибнуть она может под длительным воздействием прямых солнечных лучей, высоких температур и хлорсодержащих веществ.</w:t>
      </w:r>
    </w:p>
    <w:p w:rsidR="00EA705A" w:rsidRPr="000A64C7" w:rsidRDefault="00EA705A" w:rsidP="00EA705A">
      <w:p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Не все микобактерии туберкулеза одинаковы по способности вызывать заболевание. Практически все мы в детском или подростковом возрасте «получаем» микобактерии, но к развитию туберкулеза это не приводит. Напротив, «слабые» бациллы, неспособные вызвать болезнь, постоянно стимулируют наш противотуберкулезный иммунитет. С целью иммунизации в организм специально вводят ослабленные микобактер</w:t>
      </w:r>
      <w:r>
        <w:rPr>
          <w:rFonts w:ascii="Times New Roman" w:eastAsia="Times New Roman" w:hAnsi="Times New Roman"/>
          <w:sz w:val="28"/>
          <w:szCs w:val="28"/>
          <w:lang w:eastAsia="ru-RU"/>
        </w:rPr>
        <w:t>ии, известные под названием БЦЖ</w:t>
      </w:r>
      <w:r w:rsidRPr="000A64C7">
        <w:rPr>
          <w:rFonts w:ascii="Times New Roman" w:eastAsia="Times New Roman" w:hAnsi="Times New Roman"/>
          <w:sz w:val="28"/>
          <w:szCs w:val="28"/>
          <w:lang w:eastAsia="ru-RU"/>
        </w:rPr>
        <w:t>.</w:t>
      </w:r>
    </w:p>
    <w:p w:rsidR="00EA705A" w:rsidRPr="000A64C7" w:rsidRDefault="00EA705A" w:rsidP="00EA705A">
      <w:pPr>
        <w:spacing w:after="0" w:line="240" w:lineRule="auto"/>
        <w:ind w:left="-851" w:firstLine="709"/>
        <w:jc w:val="center"/>
        <w:outlineLvl w:val="2"/>
        <w:rPr>
          <w:rFonts w:ascii="Times New Roman" w:eastAsia="Times New Roman" w:hAnsi="Times New Roman"/>
          <w:b/>
          <w:bCs/>
          <w:sz w:val="28"/>
          <w:szCs w:val="28"/>
          <w:lang w:eastAsia="ru-RU"/>
        </w:rPr>
      </w:pPr>
      <w:r w:rsidRPr="000A64C7">
        <w:rPr>
          <w:rFonts w:ascii="Times New Roman" w:eastAsia="Times New Roman" w:hAnsi="Times New Roman"/>
          <w:b/>
          <w:bCs/>
          <w:sz w:val="28"/>
          <w:szCs w:val="28"/>
          <w:lang w:eastAsia="ru-RU"/>
        </w:rPr>
        <w:t>Как происходит заражение?</w:t>
      </w:r>
    </w:p>
    <w:p w:rsidR="00EA705A" w:rsidRPr="000A64C7" w:rsidRDefault="00EA705A" w:rsidP="00EA705A">
      <w:p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Палочка Коха попадает в человеческий организм и приводит к изменению состояния иммунной системы. В легких и лимфатических узлах образуются мелкие очаги воспаления. Это — так называемый первичный туберкулез. Со временем эти очаги заживают или рубцуются. Однако бактерии в них не всегда погибают, чаще они переходят в «дремлющее» состояние.</w:t>
      </w:r>
    </w:p>
    <w:p w:rsidR="00EA705A" w:rsidRPr="000A64C7" w:rsidRDefault="00EA705A" w:rsidP="00EA705A">
      <w:p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В благоприятных условиях микобактерии «просыпаются», вызывают повторное воспаление, расплавляют защитную капсулу вокруг застарелого очага и выходят из него. При активной форме туберкулеза палочка Коха быстро размножается в легких больного и питается человеческими тканями, разрушая легкие и отравляя организм человека продуктами своей жизнедеятельности. Вместе с кровью и лимфой она может распространяться по всему организму. Так возникает вторичный туберкулез. В некоторых случаях то же самое происходит при повторном заражении извне.</w:t>
      </w:r>
    </w:p>
    <w:p w:rsidR="00EA705A" w:rsidRPr="000A64C7" w:rsidRDefault="00EA705A" w:rsidP="00EA705A">
      <w:p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Туберкулез может поражать различные органы и ткани человека: глаза, кости, кожу, мочеполовую систему, кишечник, мозговые оболочки и т.д. Тогда туберкулез называется </w:t>
      </w:r>
      <w:hyperlink r:id="rId7" w:history="1">
        <w:r w:rsidRPr="000A64C7">
          <w:rPr>
            <w:rFonts w:ascii="Times New Roman" w:eastAsia="Times New Roman" w:hAnsi="Times New Roman"/>
            <w:color w:val="000000"/>
            <w:sz w:val="28"/>
            <w:szCs w:val="28"/>
            <w:lang w:eastAsia="ru-RU"/>
          </w:rPr>
          <w:t>внелегочным</w:t>
        </w:r>
      </w:hyperlink>
      <w:r w:rsidRPr="000A64C7">
        <w:rPr>
          <w:rFonts w:ascii="Times New Roman" w:eastAsia="Times New Roman" w:hAnsi="Times New Roman"/>
          <w:sz w:val="28"/>
          <w:szCs w:val="28"/>
          <w:lang w:eastAsia="ru-RU"/>
        </w:rPr>
        <w:t>, но чаще всего (80%) встречается туберкулез легких.</w:t>
      </w:r>
    </w:p>
    <w:p w:rsidR="00EA705A" w:rsidRPr="000A64C7" w:rsidRDefault="00EA705A" w:rsidP="00EA705A">
      <w:pPr>
        <w:spacing w:after="0" w:line="240" w:lineRule="auto"/>
        <w:ind w:left="-851" w:firstLine="709"/>
        <w:outlineLvl w:val="2"/>
        <w:rPr>
          <w:rFonts w:ascii="Times New Roman" w:eastAsia="Times New Roman" w:hAnsi="Times New Roman"/>
          <w:sz w:val="28"/>
          <w:szCs w:val="28"/>
          <w:lang w:eastAsia="ru-RU"/>
        </w:rPr>
      </w:pPr>
    </w:p>
    <w:p w:rsidR="00EA705A" w:rsidRPr="000A64C7" w:rsidRDefault="00EA705A" w:rsidP="00EA705A">
      <w:pPr>
        <w:spacing w:after="0" w:line="240" w:lineRule="auto"/>
        <w:ind w:left="-851" w:firstLine="709"/>
        <w:jc w:val="both"/>
        <w:outlineLvl w:val="2"/>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 xml:space="preserve">Заражение «агрессивными» бактериями как правило происходит от больного активной формой туберкулеза человека, который, разговаривая, чихая или кашляя, распространяет вокруг себя большое количество палочек Коха. Реже заражение происходит при употреблении в пищу молочных продуктов от больных туберкулезом животных. </w:t>
      </w:r>
    </w:p>
    <w:p w:rsidR="00EA705A" w:rsidRPr="000A64C7" w:rsidRDefault="00EA705A" w:rsidP="00EA705A">
      <w:pPr>
        <w:spacing w:after="0" w:line="240" w:lineRule="auto"/>
        <w:ind w:left="-851" w:firstLine="709"/>
        <w:outlineLvl w:val="2"/>
        <w:rPr>
          <w:rFonts w:ascii="Times New Roman" w:eastAsia="Times New Roman" w:hAnsi="Times New Roman"/>
          <w:sz w:val="28"/>
          <w:szCs w:val="28"/>
          <w:lang w:eastAsia="ru-RU"/>
        </w:rPr>
      </w:pPr>
    </w:p>
    <w:p w:rsidR="00EA705A" w:rsidRPr="000A64C7" w:rsidRDefault="00EA705A" w:rsidP="00EA705A">
      <w:pPr>
        <w:spacing w:after="0" w:line="240" w:lineRule="auto"/>
        <w:ind w:left="-851"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w:t>
      </w:r>
      <w:r w:rsidRPr="000A64C7">
        <w:rPr>
          <w:rFonts w:ascii="Times New Roman" w:eastAsia="Times New Roman" w:hAnsi="Times New Roman"/>
          <w:b/>
          <w:sz w:val="28"/>
          <w:szCs w:val="28"/>
          <w:lang w:eastAsia="ru-RU"/>
        </w:rPr>
        <w:t>акторы сп</w:t>
      </w:r>
      <w:r>
        <w:rPr>
          <w:rFonts w:ascii="Times New Roman" w:eastAsia="Times New Roman" w:hAnsi="Times New Roman"/>
          <w:b/>
          <w:sz w:val="28"/>
          <w:szCs w:val="28"/>
          <w:lang w:eastAsia="ru-RU"/>
        </w:rPr>
        <w:t>особствует развитию туберкулеза.</w:t>
      </w:r>
    </w:p>
    <w:p w:rsidR="00EA705A" w:rsidRPr="000A64C7" w:rsidRDefault="00EA705A" w:rsidP="00EA705A">
      <w:pPr>
        <w:spacing w:after="0" w:line="240" w:lineRule="auto"/>
        <w:ind w:left="-851" w:firstLine="709"/>
        <w:rPr>
          <w:rFonts w:ascii="Times New Roman" w:eastAsia="Times New Roman" w:hAnsi="Times New Roman"/>
          <w:b/>
          <w:sz w:val="28"/>
          <w:szCs w:val="28"/>
          <w:lang w:eastAsia="ru-RU"/>
        </w:rPr>
      </w:pPr>
    </w:p>
    <w:p w:rsidR="00EA705A" w:rsidRPr="000A64C7" w:rsidRDefault="00EA705A" w:rsidP="00EA705A">
      <w:p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Развитию заболевания способствуют следующие </w:t>
      </w:r>
      <w:r w:rsidRPr="000A64C7">
        <w:rPr>
          <w:rFonts w:ascii="Times New Roman" w:eastAsia="Times New Roman" w:hAnsi="Times New Roman"/>
          <w:b/>
          <w:bCs/>
          <w:sz w:val="28"/>
          <w:szCs w:val="28"/>
          <w:lang w:eastAsia="ru-RU"/>
        </w:rPr>
        <w:t>факторы</w:t>
      </w:r>
      <w:r w:rsidRPr="000A64C7">
        <w:rPr>
          <w:rFonts w:ascii="Times New Roman" w:eastAsia="Times New Roman" w:hAnsi="Times New Roman"/>
          <w:sz w:val="28"/>
          <w:szCs w:val="28"/>
          <w:lang w:eastAsia="ru-RU"/>
        </w:rPr>
        <w:t>:</w:t>
      </w:r>
    </w:p>
    <w:p w:rsidR="00EA705A" w:rsidRPr="000A64C7" w:rsidRDefault="00EA705A" w:rsidP="00EA705A">
      <w:pPr>
        <w:numPr>
          <w:ilvl w:val="0"/>
          <w:numId w:val="1"/>
        </w:num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неблагоприятные социальные и экологические условия жизни;</w:t>
      </w:r>
    </w:p>
    <w:p w:rsidR="00EA705A" w:rsidRPr="000A64C7" w:rsidRDefault="00EA705A" w:rsidP="00EA705A">
      <w:pPr>
        <w:numPr>
          <w:ilvl w:val="0"/>
          <w:numId w:val="1"/>
        </w:num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неполноценное питание;</w:t>
      </w:r>
    </w:p>
    <w:p w:rsidR="00EA705A" w:rsidRPr="000A64C7" w:rsidRDefault="00EA705A" w:rsidP="00EA705A">
      <w:pPr>
        <w:numPr>
          <w:ilvl w:val="0"/>
          <w:numId w:val="1"/>
        </w:numPr>
        <w:spacing w:after="0" w:line="240" w:lineRule="auto"/>
        <w:ind w:left="-851" w:firstLine="709"/>
        <w:jc w:val="both"/>
        <w:rPr>
          <w:rFonts w:ascii="Times New Roman" w:eastAsia="Times New Roman" w:hAnsi="Times New Roman"/>
          <w:sz w:val="28"/>
          <w:szCs w:val="28"/>
          <w:lang w:eastAsia="ru-RU"/>
        </w:rPr>
      </w:pPr>
      <w:hyperlink r:id="rId8" w:history="1">
        <w:r w:rsidRPr="000A64C7">
          <w:rPr>
            <w:rFonts w:ascii="Times New Roman" w:eastAsia="Times New Roman" w:hAnsi="Times New Roman"/>
            <w:color w:val="000000"/>
            <w:sz w:val="28"/>
            <w:szCs w:val="28"/>
            <w:lang w:eastAsia="ru-RU"/>
          </w:rPr>
          <w:t>алкоголизм</w:t>
        </w:r>
      </w:hyperlink>
      <w:r w:rsidRPr="000A64C7">
        <w:rPr>
          <w:rFonts w:ascii="Times New Roman" w:eastAsia="Times New Roman" w:hAnsi="Times New Roman"/>
          <w:color w:val="000000"/>
          <w:sz w:val="28"/>
          <w:szCs w:val="28"/>
          <w:lang w:eastAsia="ru-RU"/>
        </w:rPr>
        <w:t>,</w:t>
      </w:r>
      <w:r w:rsidRPr="000A64C7">
        <w:rPr>
          <w:rFonts w:ascii="Times New Roman" w:eastAsia="Times New Roman" w:hAnsi="Times New Roman"/>
          <w:sz w:val="28"/>
          <w:szCs w:val="28"/>
          <w:lang w:eastAsia="ru-RU"/>
        </w:rPr>
        <w:t xml:space="preserve"> курение и другие наркомании (приводят к снижению иммунитета);</w:t>
      </w:r>
    </w:p>
    <w:p w:rsidR="00EA705A" w:rsidRPr="000A64C7" w:rsidRDefault="00EA705A" w:rsidP="00EA705A">
      <w:pPr>
        <w:numPr>
          <w:ilvl w:val="0"/>
          <w:numId w:val="1"/>
        </w:num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lastRenderedPageBreak/>
        <w:t>стрессы;</w:t>
      </w:r>
    </w:p>
    <w:p w:rsidR="00EA705A" w:rsidRDefault="00EA705A" w:rsidP="00EA705A">
      <w:pPr>
        <w:numPr>
          <w:ilvl w:val="0"/>
          <w:numId w:val="1"/>
        </w:numPr>
        <w:spacing w:after="0" w:line="240" w:lineRule="auto"/>
        <w:ind w:left="-851" w:firstLine="709"/>
        <w:jc w:val="both"/>
        <w:rPr>
          <w:rFonts w:ascii="Times New Roman" w:eastAsia="Times New Roman" w:hAnsi="Times New Roman"/>
          <w:sz w:val="28"/>
          <w:szCs w:val="28"/>
          <w:lang w:eastAsia="ru-RU"/>
        </w:rPr>
      </w:pPr>
      <w:r w:rsidRPr="000A64C7">
        <w:rPr>
          <w:rFonts w:ascii="Times New Roman" w:eastAsia="Times New Roman" w:hAnsi="Times New Roman"/>
          <w:sz w:val="28"/>
          <w:szCs w:val="28"/>
          <w:lang w:eastAsia="ru-RU"/>
        </w:rPr>
        <w:t>наличие сопутствующих заболеваний (</w:t>
      </w:r>
      <w:hyperlink r:id="rId9" w:history="1">
        <w:r w:rsidRPr="000A64C7">
          <w:rPr>
            <w:rFonts w:ascii="Times New Roman" w:eastAsia="Times New Roman" w:hAnsi="Times New Roman"/>
            <w:color w:val="000000"/>
            <w:sz w:val="28"/>
            <w:szCs w:val="28"/>
            <w:lang w:eastAsia="ru-RU"/>
          </w:rPr>
          <w:t>диабета</w:t>
        </w:r>
      </w:hyperlink>
      <w:r w:rsidRPr="000A64C7">
        <w:rPr>
          <w:rFonts w:ascii="Times New Roman" w:eastAsia="Times New Roman" w:hAnsi="Times New Roman"/>
          <w:color w:val="000000"/>
          <w:sz w:val="28"/>
          <w:szCs w:val="28"/>
          <w:lang w:eastAsia="ru-RU"/>
        </w:rPr>
        <w:t>, </w:t>
      </w:r>
      <w:hyperlink r:id="rId10" w:history="1">
        <w:r w:rsidRPr="000A64C7">
          <w:rPr>
            <w:rFonts w:ascii="Times New Roman" w:eastAsia="Times New Roman" w:hAnsi="Times New Roman"/>
            <w:color w:val="000000"/>
            <w:sz w:val="28"/>
            <w:szCs w:val="28"/>
            <w:lang w:eastAsia="ru-RU"/>
          </w:rPr>
          <w:t>язвенной болезни желудка </w:t>
        </w:r>
      </w:hyperlink>
      <w:r w:rsidRPr="000A64C7">
        <w:rPr>
          <w:rFonts w:ascii="Times New Roman" w:eastAsia="Times New Roman" w:hAnsi="Times New Roman"/>
          <w:sz w:val="28"/>
          <w:szCs w:val="28"/>
          <w:lang w:eastAsia="ru-RU"/>
        </w:rPr>
        <w:t>или 12-перстнойкишки, заболеваний легких).</w:t>
      </w:r>
    </w:p>
    <w:p w:rsidR="00EA705A" w:rsidRDefault="00EA705A" w:rsidP="00EA705A">
      <w:pPr>
        <w:spacing w:after="0" w:line="240" w:lineRule="auto"/>
        <w:ind w:left="-851" w:firstLine="709"/>
        <w:jc w:val="center"/>
        <w:rPr>
          <w:rFonts w:ascii="Times New Roman" w:eastAsia="Times New Roman" w:hAnsi="Times New Roman"/>
          <w:b/>
          <w:sz w:val="28"/>
          <w:szCs w:val="28"/>
          <w:lang w:eastAsia="ru-RU"/>
        </w:rPr>
      </w:pPr>
    </w:p>
    <w:p w:rsidR="00EA705A" w:rsidRDefault="00EA705A" w:rsidP="00EA705A">
      <w:pPr>
        <w:spacing w:after="0" w:line="240" w:lineRule="auto"/>
        <w:ind w:left="-851" w:firstLine="709"/>
        <w:jc w:val="center"/>
        <w:rPr>
          <w:rFonts w:ascii="Times New Roman" w:hAnsi="Times New Roman"/>
          <w:b/>
          <w:sz w:val="28"/>
          <w:szCs w:val="28"/>
        </w:rPr>
      </w:pPr>
      <w:r>
        <w:rPr>
          <w:rFonts w:ascii="Times New Roman" w:eastAsia="Times New Roman" w:hAnsi="Times New Roman"/>
          <w:b/>
          <w:sz w:val="28"/>
          <w:szCs w:val="28"/>
          <w:lang w:eastAsia="ru-RU"/>
        </w:rPr>
        <w:t>П</w:t>
      </w:r>
      <w:r>
        <w:rPr>
          <w:rFonts w:ascii="Times New Roman" w:hAnsi="Times New Roman"/>
          <w:b/>
          <w:sz w:val="28"/>
          <w:szCs w:val="28"/>
        </w:rPr>
        <w:t>ризнаки болезни.</w:t>
      </w:r>
    </w:p>
    <w:p w:rsidR="00EA705A" w:rsidRPr="000A64C7" w:rsidRDefault="00EA705A" w:rsidP="00EA705A">
      <w:pPr>
        <w:spacing w:after="0" w:line="240" w:lineRule="auto"/>
        <w:ind w:left="-851" w:firstLine="709"/>
        <w:jc w:val="center"/>
        <w:rPr>
          <w:rFonts w:ascii="Times New Roman" w:eastAsia="Times New Roman" w:hAnsi="Times New Roman"/>
          <w:b/>
          <w:sz w:val="28"/>
          <w:szCs w:val="28"/>
          <w:lang w:eastAsia="ru-RU"/>
        </w:rPr>
      </w:pPr>
    </w:p>
    <w:p w:rsidR="00EA705A" w:rsidRPr="000A64C7" w:rsidRDefault="00EA705A" w:rsidP="00EA705A">
      <w:pPr>
        <w:pStyle w:val="a5"/>
        <w:shd w:val="clear" w:color="auto" w:fill="FFFFFF"/>
        <w:spacing w:before="0" w:beforeAutospacing="0" w:after="0" w:afterAutospacing="0"/>
        <w:ind w:left="-851" w:firstLine="709"/>
        <w:rPr>
          <w:color w:val="000000"/>
          <w:sz w:val="28"/>
          <w:szCs w:val="28"/>
        </w:rPr>
      </w:pPr>
      <w:r>
        <w:rPr>
          <w:color w:val="000000"/>
          <w:sz w:val="28"/>
          <w:szCs w:val="28"/>
        </w:rPr>
        <w:t>С</w:t>
      </w:r>
      <w:r w:rsidRPr="000A64C7">
        <w:rPr>
          <w:color w:val="000000"/>
          <w:sz w:val="28"/>
          <w:szCs w:val="28"/>
        </w:rPr>
        <w:t>пецифических при</w:t>
      </w:r>
      <w:r>
        <w:rPr>
          <w:color w:val="000000"/>
          <w:sz w:val="28"/>
          <w:szCs w:val="28"/>
        </w:rPr>
        <w:t>знаки заболевания,</w:t>
      </w:r>
      <w:r w:rsidRPr="000A64C7">
        <w:rPr>
          <w:color w:val="000000"/>
          <w:sz w:val="28"/>
          <w:szCs w:val="28"/>
        </w:rPr>
        <w:t xml:space="preserve"> по которым можно заподозрить у себя проблемы с легкими:</w:t>
      </w:r>
      <w:r w:rsidRPr="000A64C7">
        <w:rPr>
          <w:rStyle w:val="apple-converted-space"/>
          <w:color w:val="000000"/>
          <w:sz w:val="28"/>
          <w:szCs w:val="28"/>
        </w:rPr>
        <w:t> </w:t>
      </w:r>
      <w:r w:rsidRPr="000A64C7">
        <w:rPr>
          <w:color w:val="000000"/>
          <w:sz w:val="28"/>
          <w:szCs w:val="28"/>
        </w:rPr>
        <w:t>быстрая утомляемость и общая слабость;</w:t>
      </w:r>
    </w:p>
    <w:p w:rsidR="00EA705A" w:rsidRPr="000A64C7" w:rsidRDefault="00EA705A" w:rsidP="00EA705A">
      <w:pPr>
        <w:numPr>
          <w:ilvl w:val="0"/>
          <w:numId w:val="2"/>
        </w:numPr>
        <w:shd w:val="clear" w:color="auto" w:fill="FFFFFF"/>
        <w:spacing w:after="0" w:line="240" w:lineRule="auto"/>
        <w:ind w:left="-851" w:firstLine="709"/>
        <w:rPr>
          <w:rFonts w:ascii="Times New Roman" w:hAnsi="Times New Roman"/>
          <w:color w:val="000000"/>
          <w:sz w:val="28"/>
          <w:szCs w:val="28"/>
        </w:rPr>
      </w:pPr>
      <w:r w:rsidRPr="000A64C7">
        <w:rPr>
          <w:rFonts w:ascii="Times New Roman" w:hAnsi="Times New Roman"/>
          <w:color w:val="000000"/>
          <w:sz w:val="28"/>
          <w:szCs w:val="28"/>
        </w:rPr>
        <w:t>снижение или отсутствие аппетита, значительная потеря веса;</w:t>
      </w:r>
    </w:p>
    <w:p w:rsidR="00EA705A" w:rsidRPr="000A64C7" w:rsidRDefault="00EA705A" w:rsidP="00EA705A">
      <w:pPr>
        <w:numPr>
          <w:ilvl w:val="0"/>
          <w:numId w:val="2"/>
        </w:numPr>
        <w:shd w:val="clear" w:color="auto" w:fill="FFFFFF"/>
        <w:spacing w:after="0" w:line="240" w:lineRule="auto"/>
        <w:ind w:left="-851" w:firstLine="709"/>
        <w:rPr>
          <w:rFonts w:ascii="Times New Roman" w:hAnsi="Times New Roman"/>
          <w:color w:val="000000"/>
          <w:sz w:val="28"/>
          <w:szCs w:val="28"/>
        </w:rPr>
      </w:pPr>
      <w:r w:rsidRPr="000A64C7">
        <w:rPr>
          <w:rFonts w:ascii="Times New Roman" w:hAnsi="Times New Roman"/>
          <w:color w:val="000000"/>
          <w:sz w:val="28"/>
          <w:szCs w:val="28"/>
        </w:rPr>
        <w:t>повышенная ночная потливость;</w:t>
      </w:r>
    </w:p>
    <w:p w:rsidR="00EA705A" w:rsidRPr="000A64C7" w:rsidRDefault="00EA705A" w:rsidP="00EA705A">
      <w:pPr>
        <w:numPr>
          <w:ilvl w:val="0"/>
          <w:numId w:val="2"/>
        </w:numPr>
        <w:shd w:val="clear" w:color="auto" w:fill="FFFFFF"/>
        <w:spacing w:after="0" w:line="240" w:lineRule="auto"/>
        <w:ind w:left="-851" w:firstLine="709"/>
        <w:rPr>
          <w:rFonts w:ascii="Times New Roman" w:hAnsi="Times New Roman"/>
          <w:color w:val="000000"/>
          <w:sz w:val="28"/>
          <w:szCs w:val="28"/>
        </w:rPr>
      </w:pPr>
      <w:r w:rsidRPr="000A64C7">
        <w:rPr>
          <w:rFonts w:ascii="Times New Roman" w:hAnsi="Times New Roman"/>
          <w:color w:val="000000"/>
          <w:sz w:val="28"/>
          <w:szCs w:val="28"/>
        </w:rPr>
        <w:t>длительная субфебрильная температура;</w:t>
      </w:r>
    </w:p>
    <w:p w:rsidR="00EA705A" w:rsidRPr="000A64C7" w:rsidRDefault="00EA705A" w:rsidP="00EA705A">
      <w:pPr>
        <w:numPr>
          <w:ilvl w:val="0"/>
          <w:numId w:val="2"/>
        </w:numPr>
        <w:shd w:val="clear" w:color="auto" w:fill="FFFFFF"/>
        <w:spacing w:after="0" w:line="240" w:lineRule="auto"/>
        <w:ind w:left="-851" w:firstLine="709"/>
        <w:rPr>
          <w:rFonts w:ascii="Times New Roman" w:hAnsi="Times New Roman"/>
          <w:color w:val="000000"/>
          <w:sz w:val="28"/>
          <w:szCs w:val="28"/>
        </w:rPr>
      </w:pPr>
      <w:r w:rsidRPr="000A64C7">
        <w:rPr>
          <w:rFonts w:ascii="Times New Roman" w:hAnsi="Times New Roman"/>
          <w:color w:val="000000"/>
          <w:sz w:val="28"/>
          <w:szCs w:val="28"/>
        </w:rPr>
        <w:t>появление отдышки даже при небольших физических нагрузках;</w:t>
      </w:r>
    </w:p>
    <w:p w:rsidR="00EA705A" w:rsidRPr="000A64C7" w:rsidRDefault="00EA705A" w:rsidP="00EA705A">
      <w:pPr>
        <w:numPr>
          <w:ilvl w:val="0"/>
          <w:numId w:val="2"/>
        </w:numPr>
        <w:shd w:val="clear" w:color="auto" w:fill="FFFFFF"/>
        <w:spacing w:after="0" w:line="240" w:lineRule="auto"/>
        <w:ind w:left="-851" w:firstLine="709"/>
        <w:rPr>
          <w:rFonts w:ascii="Times New Roman" w:hAnsi="Times New Roman"/>
          <w:color w:val="000000"/>
          <w:sz w:val="28"/>
          <w:szCs w:val="28"/>
        </w:rPr>
      </w:pPr>
      <w:r w:rsidRPr="000A64C7">
        <w:rPr>
          <w:rFonts w:ascii="Times New Roman" w:hAnsi="Times New Roman"/>
          <w:color w:val="000000"/>
          <w:sz w:val="28"/>
          <w:szCs w:val="28"/>
        </w:rPr>
        <w:t>длительный (дольше двух недель) кашель с выделением мокроты, возможно с кровью;</w:t>
      </w:r>
    </w:p>
    <w:p w:rsidR="00EA705A" w:rsidRPr="000A64C7" w:rsidRDefault="00EA705A" w:rsidP="00EA705A">
      <w:pPr>
        <w:numPr>
          <w:ilvl w:val="0"/>
          <w:numId w:val="2"/>
        </w:numPr>
        <w:shd w:val="clear" w:color="auto" w:fill="FFFFFF"/>
        <w:spacing w:after="0" w:line="240" w:lineRule="auto"/>
        <w:ind w:left="-851" w:firstLine="709"/>
        <w:rPr>
          <w:rFonts w:ascii="Times New Roman" w:hAnsi="Times New Roman"/>
          <w:color w:val="000000"/>
          <w:sz w:val="28"/>
          <w:szCs w:val="28"/>
        </w:rPr>
      </w:pPr>
      <w:r w:rsidRPr="000A64C7">
        <w:rPr>
          <w:rFonts w:ascii="Times New Roman" w:hAnsi="Times New Roman"/>
          <w:color w:val="000000"/>
          <w:sz w:val="28"/>
          <w:szCs w:val="28"/>
        </w:rPr>
        <w:t>специфический «лихорадочный» блеск в глазах.</w:t>
      </w:r>
      <w:r w:rsidRPr="000A64C7">
        <w:rPr>
          <w:rStyle w:val="apple-converted-space"/>
          <w:rFonts w:ascii="Times New Roman" w:hAnsi="Times New Roman"/>
          <w:color w:val="000000"/>
          <w:sz w:val="28"/>
          <w:szCs w:val="28"/>
        </w:rPr>
        <w:t> </w:t>
      </w:r>
    </w:p>
    <w:p w:rsidR="00EA705A" w:rsidRPr="000A64C7" w:rsidRDefault="00EA705A" w:rsidP="00EA705A">
      <w:pPr>
        <w:pStyle w:val="2"/>
        <w:shd w:val="clear" w:color="auto" w:fill="FFFFFF"/>
        <w:spacing w:before="0" w:beforeAutospacing="0" w:after="0" w:afterAutospacing="0"/>
        <w:ind w:left="-851" w:firstLine="709"/>
        <w:jc w:val="center"/>
        <w:rPr>
          <w:sz w:val="28"/>
          <w:szCs w:val="28"/>
        </w:rPr>
      </w:pPr>
      <w:r>
        <w:rPr>
          <w:sz w:val="28"/>
          <w:szCs w:val="28"/>
        </w:rPr>
        <w:t>Способы лечения от туберкулеза.</w:t>
      </w:r>
    </w:p>
    <w:p w:rsidR="00EA705A" w:rsidRPr="000A64C7" w:rsidRDefault="00EA705A" w:rsidP="00EA705A">
      <w:pPr>
        <w:pStyle w:val="a5"/>
        <w:shd w:val="clear" w:color="auto" w:fill="FFFFFF"/>
        <w:spacing w:before="0" w:beforeAutospacing="0" w:after="0" w:afterAutospacing="0"/>
        <w:ind w:left="-851" w:firstLine="709"/>
        <w:jc w:val="both"/>
        <w:rPr>
          <w:color w:val="000000"/>
          <w:sz w:val="28"/>
          <w:szCs w:val="28"/>
        </w:rPr>
      </w:pPr>
      <w:r w:rsidRPr="000A64C7">
        <w:rPr>
          <w:color w:val="000000"/>
          <w:sz w:val="28"/>
          <w:szCs w:val="28"/>
        </w:rPr>
        <w:t xml:space="preserve">Курс </w:t>
      </w:r>
      <w:r>
        <w:rPr>
          <w:color w:val="000000"/>
          <w:sz w:val="28"/>
          <w:szCs w:val="28"/>
        </w:rPr>
        <w:t>лечения</w:t>
      </w:r>
      <w:r w:rsidRPr="000A64C7">
        <w:rPr>
          <w:color w:val="000000"/>
          <w:sz w:val="28"/>
          <w:szCs w:val="28"/>
        </w:rPr>
        <w:t xml:space="preserve"> </w:t>
      </w:r>
      <w:r>
        <w:rPr>
          <w:color w:val="000000"/>
          <w:sz w:val="28"/>
          <w:szCs w:val="28"/>
        </w:rPr>
        <w:t>длительный (от 6</w:t>
      </w:r>
      <w:r w:rsidRPr="000A64C7">
        <w:rPr>
          <w:color w:val="000000"/>
          <w:sz w:val="28"/>
          <w:szCs w:val="28"/>
        </w:rPr>
        <w:t xml:space="preserve"> месяцев)</w:t>
      </w:r>
      <w:r>
        <w:rPr>
          <w:color w:val="000000"/>
          <w:sz w:val="28"/>
          <w:szCs w:val="28"/>
        </w:rPr>
        <w:t>. Лечение</w:t>
      </w:r>
      <w:r w:rsidRPr="000A64C7">
        <w:rPr>
          <w:color w:val="000000"/>
          <w:sz w:val="28"/>
          <w:szCs w:val="28"/>
        </w:rPr>
        <w:t xml:space="preserve"> начинается в стационаре, продолжается в санатории, а заканчивается в амбулаторных условиях. Затем пациенту назначается сезонный противорецидивный приём лекарственных препаратов. Но каким бы утомительным ни казалось лечение, его исход напрямую зависит от того, насколько аккуратно человек, больной туберкулезом, будет принимать лекарства.</w:t>
      </w:r>
    </w:p>
    <w:p w:rsidR="00EA705A" w:rsidRDefault="00EA705A" w:rsidP="00EA705A">
      <w:pPr>
        <w:pStyle w:val="a5"/>
        <w:shd w:val="clear" w:color="auto" w:fill="FFFFFF"/>
        <w:spacing w:before="0" w:beforeAutospacing="0" w:after="0" w:afterAutospacing="0"/>
        <w:ind w:left="-851" w:firstLine="709"/>
        <w:jc w:val="both"/>
        <w:rPr>
          <w:b/>
          <w:sz w:val="28"/>
        </w:rPr>
      </w:pPr>
      <w:r w:rsidRPr="000A64C7">
        <w:rPr>
          <w:color w:val="000000"/>
          <w:sz w:val="28"/>
          <w:szCs w:val="28"/>
        </w:rPr>
        <w:t>При тяжелых (открытых) формах туберкулеза может потребоваться хирургическое лечение.</w:t>
      </w:r>
      <w:r w:rsidRPr="000A64C7">
        <w:rPr>
          <w:rStyle w:val="apple-converted-space"/>
          <w:color w:val="000000"/>
          <w:sz w:val="28"/>
          <w:szCs w:val="28"/>
        </w:rPr>
        <w:t> </w:t>
      </w:r>
    </w:p>
    <w:p w:rsidR="00552A92" w:rsidRDefault="005135FF" w:rsidP="00EA705A">
      <w:pPr>
        <w:ind w:left="-851"/>
      </w:pPr>
    </w:p>
    <w:sectPr w:rsidR="00552A92" w:rsidSect="0066719D">
      <w:headerReference w:type="default" r:id="rId11"/>
      <w:pgSz w:w="11906" w:h="16838"/>
      <w:pgMar w:top="616" w:right="850" w:bottom="1134" w:left="1701" w:header="56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FF" w:rsidRDefault="005135FF" w:rsidP="00EA705A">
      <w:pPr>
        <w:spacing w:after="0" w:line="240" w:lineRule="auto"/>
      </w:pPr>
      <w:r>
        <w:separator/>
      </w:r>
    </w:p>
  </w:endnote>
  <w:endnote w:type="continuationSeparator" w:id="0">
    <w:p w:rsidR="005135FF" w:rsidRDefault="005135FF" w:rsidP="00EA7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FF" w:rsidRDefault="005135FF" w:rsidP="00EA705A">
      <w:pPr>
        <w:spacing w:after="0" w:line="240" w:lineRule="auto"/>
      </w:pPr>
      <w:r>
        <w:separator/>
      </w:r>
    </w:p>
  </w:footnote>
  <w:footnote w:type="continuationSeparator" w:id="0">
    <w:p w:rsidR="005135FF" w:rsidRDefault="005135FF" w:rsidP="00EA7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9D" w:rsidRPr="0066719D" w:rsidRDefault="005135FF" w:rsidP="0066719D">
    <w:pPr>
      <w:pStyle w:val="a3"/>
      <w:ind w:left="-170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21683"/>
    <w:multiLevelType w:val="multilevel"/>
    <w:tmpl w:val="B37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E1D70"/>
    <w:multiLevelType w:val="multilevel"/>
    <w:tmpl w:val="CCD8F56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EA705A"/>
    <w:rsid w:val="001A163F"/>
    <w:rsid w:val="005135FF"/>
    <w:rsid w:val="00621C6A"/>
    <w:rsid w:val="00651B6C"/>
    <w:rsid w:val="006B21F4"/>
    <w:rsid w:val="00835992"/>
    <w:rsid w:val="009B6CA9"/>
    <w:rsid w:val="00AB2CB9"/>
    <w:rsid w:val="00EA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05A"/>
    <w:rPr>
      <w:rFonts w:ascii="Calibri" w:eastAsia="Calibri" w:hAnsi="Calibri" w:cs="Times New Roman"/>
    </w:rPr>
  </w:style>
  <w:style w:type="paragraph" w:styleId="2">
    <w:name w:val="heading 2"/>
    <w:basedOn w:val="a"/>
    <w:link w:val="20"/>
    <w:uiPriority w:val="9"/>
    <w:qFormat/>
    <w:rsid w:val="00EA705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705A"/>
    <w:rPr>
      <w:rFonts w:ascii="Times New Roman" w:eastAsia="Times New Roman" w:hAnsi="Times New Roman" w:cs="Times New Roman"/>
      <w:b/>
      <w:bCs/>
      <w:sz w:val="36"/>
      <w:szCs w:val="36"/>
      <w:lang w:eastAsia="ru-RU"/>
    </w:rPr>
  </w:style>
  <w:style w:type="paragraph" w:styleId="a3">
    <w:name w:val="header"/>
    <w:basedOn w:val="a"/>
    <w:link w:val="a4"/>
    <w:uiPriority w:val="99"/>
    <w:semiHidden/>
    <w:unhideWhenUsed/>
    <w:rsid w:val="00EA70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705A"/>
    <w:rPr>
      <w:rFonts w:ascii="Calibri" w:eastAsia="Calibri" w:hAnsi="Calibri" w:cs="Times New Roman"/>
    </w:rPr>
  </w:style>
  <w:style w:type="character" w:customStyle="1" w:styleId="apple-converted-space">
    <w:name w:val="apple-converted-space"/>
    <w:basedOn w:val="a0"/>
    <w:rsid w:val="00EA705A"/>
  </w:style>
  <w:style w:type="paragraph" w:styleId="a5">
    <w:name w:val="Normal (Web)"/>
    <w:basedOn w:val="a"/>
    <w:uiPriority w:val="99"/>
    <w:unhideWhenUsed/>
    <w:rsid w:val="00EA705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semiHidden/>
    <w:unhideWhenUsed/>
    <w:rsid w:val="00EA70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A705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ortal.ru/enc/narcology/alco/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portal.ru/enc/infection/tbc/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portal.ru/enc/gastroenterology/ulcer/2/" TargetMode="External"/><Relationship Id="rId4" Type="http://schemas.openxmlformats.org/officeDocument/2006/relationships/webSettings" Target="webSettings.xml"/><Relationship Id="rId9" Type="http://schemas.openxmlformats.org/officeDocument/2006/relationships/hyperlink" Target="http://medportal.ru/enc/endocrinology/Diabetsaharnyj/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Кадры-1</cp:lastModifiedBy>
  <cp:revision>2</cp:revision>
  <dcterms:created xsi:type="dcterms:W3CDTF">2015-03-23T22:31:00Z</dcterms:created>
  <dcterms:modified xsi:type="dcterms:W3CDTF">2015-03-23T22:49:00Z</dcterms:modified>
</cp:coreProperties>
</file>